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  <w:ind w:left="2420" w:right="2415" w:firstLine="0"/>
        <w:jc w:val="center"/>
      </w:pPr>
      <w:r>
        <w:rPr/>
        <w:t>PENGELOLAAN</w:t>
      </w:r>
      <w:r>
        <w:rPr>
          <w:spacing w:val="-1"/>
        </w:rPr>
        <w:t> </w:t>
      </w:r>
      <w:r>
        <w:rPr/>
        <w:t>SAMPAH DENGAN METODE</w:t>
      </w:r>
    </w:p>
    <w:p>
      <w:pPr>
        <w:spacing w:before="0"/>
        <w:ind w:left="2418" w:right="2415" w:firstLine="0"/>
        <w:jc w:val="center"/>
        <w:rPr>
          <w:sz w:val="24"/>
        </w:rPr>
      </w:pPr>
      <w:r>
        <w:rPr>
          <w:rFonts w:ascii="Arial"/>
          <w:i/>
          <w:sz w:val="24"/>
        </w:rPr>
        <w:t>REFUSE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DERIVED FUEL </w:t>
      </w:r>
      <w:r>
        <w:rPr>
          <w:sz w:val="24"/>
        </w:rPr>
        <w:t>(RDF)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BodyText"/>
        <w:spacing w:line="360" w:lineRule="auto"/>
        <w:ind w:right="110"/>
      </w:pPr>
      <w:r>
        <w:rPr/>
        <w:t>Kabupaten Cilacap dengan luas wilayah 213.850 ha, terdiri dari 24 kecamatan,</w:t>
      </w:r>
      <w:r>
        <w:rPr>
          <w:spacing w:val="1"/>
        </w:rPr>
        <w:t> </w:t>
      </w:r>
      <w:r>
        <w:rPr/>
        <w:t>dengan jumlah penduduk</w:t>
      </w:r>
      <w:r>
        <w:rPr>
          <w:spacing w:val="1"/>
        </w:rPr>
        <w:t> </w:t>
      </w:r>
      <w:r>
        <w:rPr/>
        <w:t>1.980.912 (tahun 2022), dengan rata-rata tingkat pertumbuhan</w:t>
      </w:r>
      <w:r>
        <w:rPr>
          <w:spacing w:val="1"/>
        </w:rPr>
        <w:t> </w:t>
      </w:r>
      <w:r>
        <w:rPr/>
        <w:t>penduduk 5 tahun terakhir sebesar 0,05%, dengan potensi timbulan sampah</w:t>
      </w:r>
      <w:r>
        <w:rPr>
          <w:spacing w:val="1"/>
        </w:rPr>
        <w:t> </w:t>
      </w:r>
      <w:r>
        <w:rPr/>
        <w:t>950 ton/hari.</w:t>
      </w:r>
      <w:r>
        <w:rPr>
          <w:spacing w:val="1"/>
        </w:rPr>
        <w:t> </w:t>
      </w:r>
      <w:r>
        <w:rPr/>
        <w:t>Sebagai Kabupaten terluas di Provinsi Jawa Tengah, hingga diperlukan 3 unit Tempat</w:t>
      </w:r>
      <w:r>
        <w:rPr>
          <w:spacing w:val="1"/>
        </w:rPr>
        <w:t> </w:t>
      </w:r>
      <w:r>
        <w:rPr/>
        <w:t>Pemrosesan</w:t>
      </w:r>
      <w:r>
        <w:rPr>
          <w:spacing w:val="-16"/>
        </w:rPr>
        <w:t> </w:t>
      </w:r>
      <w:r>
        <w:rPr/>
        <w:t>Akhir</w:t>
      </w:r>
      <w:r>
        <w:rPr>
          <w:spacing w:val="-3"/>
        </w:rPr>
        <w:t> </w:t>
      </w:r>
      <w:r>
        <w:rPr/>
        <w:t>(TPA</w:t>
      </w:r>
      <w:r>
        <w:rPr>
          <w:spacing w:val="-15"/>
        </w:rPr>
        <w:t> </w:t>
      </w:r>
      <w:r>
        <w:rPr/>
        <w:t>)</w:t>
      </w:r>
      <w:r>
        <w:rPr>
          <w:spacing w:val="-3"/>
        </w:rPr>
        <w:t> </w:t>
      </w:r>
      <w:r>
        <w:rPr/>
        <w:t>sampah</w:t>
      </w:r>
      <w:r>
        <w:rPr>
          <w:spacing w:val="4"/>
        </w:rPr>
        <w:t> </w:t>
      </w:r>
      <w:r>
        <w:rPr/>
        <w:t>yaitu :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4" w:right="0" w:hanging="427"/>
        <w:jc w:val="both"/>
        <w:rPr>
          <w:sz w:val="24"/>
        </w:rPr>
      </w:pPr>
      <w:r>
        <w:rPr>
          <w:spacing w:val="-1"/>
          <w:sz w:val="24"/>
        </w:rPr>
        <w:t>TPA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Malabar untuk</w:t>
      </w:r>
      <w:r>
        <w:rPr>
          <w:sz w:val="24"/>
        </w:rPr>
        <w:t> </w:t>
      </w:r>
      <w:r>
        <w:rPr>
          <w:spacing w:val="-1"/>
          <w:sz w:val="24"/>
        </w:rPr>
        <w:t>wilayah</w:t>
      </w:r>
      <w:r>
        <w:rPr>
          <w:sz w:val="24"/>
        </w:rPr>
        <w:t> eks</w:t>
      </w:r>
      <w:r>
        <w:rPr>
          <w:spacing w:val="-1"/>
          <w:sz w:val="24"/>
        </w:rPr>
        <w:t> </w:t>
      </w:r>
      <w:r>
        <w:rPr>
          <w:sz w:val="24"/>
        </w:rPr>
        <w:t>Distrik</w:t>
      </w:r>
      <w:r>
        <w:rPr>
          <w:spacing w:val="-2"/>
          <w:sz w:val="24"/>
        </w:rPr>
        <w:t> </w:t>
      </w:r>
      <w:r>
        <w:rPr>
          <w:sz w:val="24"/>
        </w:rPr>
        <w:t>Majenang,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138" w:after="0"/>
        <w:ind w:left="544" w:right="0" w:hanging="427"/>
        <w:jc w:val="both"/>
        <w:rPr>
          <w:sz w:val="24"/>
        </w:rPr>
      </w:pPr>
      <w:r>
        <w:rPr>
          <w:spacing w:val="-1"/>
          <w:sz w:val="24"/>
        </w:rPr>
        <w:t>TPA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Kunci</w:t>
      </w:r>
      <w:r>
        <w:rPr>
          <w:sz w:val="24"/>
        </w:rPr>
        <w:t> </w:t>
      </w:r>
      <w:r>
        <w:rPr>
          <w:spacing w:val="-1"/>
          <w:sz w:val="24"/>
        </w:rPr>
        <w:t>untuk</w:t>
      </w:r>
      <w:r>
        <w:rPr>
          <w:sz w:val="24"/>
        </w:rPr>
        <w:t> </w:t>
      </w:r>
      <w:r>
        <w:rPr>
          <w:spacing w:val="-1"/>
          <w:sz w:val="24"/>
        </w:rPr>
        <w:t>wilayah</w:t>
      </w:r>
      <w:r>
        <w:rPr>
          <w:sz w:val="24"/>
        </w:rPr>
        <w:t> </w:t>
      </w:r>
      <w:r>
        <w:rPr>
          <w:spacing w:val="-1"/>
          <w:sz w:val="24"/>
        </w:rPr>
        <w:t>eks </w:t>
      </w:r>
      <w:r>
        <w:rPr>
          <w:sz w:val="24"/>
        </w:rPr>
        <w:t>Distrik</w:t>
      </w:r>
      <w:r>
        <w:rPr>
          <w:spacing w:val="-2"/>
          <w:sz w:val="24"/>
        </w:rPr>
        <w:t> </w:t>
      </w:r>
      <w:r>
        <w:rPr>
          <w:sz w:val="24"/>
        </w:rPr>
        <w:t>Sidareja</w:t>
      </w:r>
      <w:r>
        <w:rPr>
          <w:spacing w:val="1"/>
          <w:sz w:val="24"/>
        </w:rPr>
        <w:t> </w:t>
      </w:r>
      <w:r>
        <w:rPr>
          <w:sz w:val="24"/>
        </w:rPr>
        <w:t>dan;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360" w:lineRule="auto" w:before="139" w:after="0"/>
        <w:ind w:left="544" w:right="108" w:hanging="427"/>
        <w:jc w:val="both"/>
        <w:rPr>
          <w:sz w:val="24"/>
        </w:rPr>
      </w:pPr>
      <w:r>
        <w:rPr>
          <w:sz w:val="24"/>
        </w:rPr>
        <w:t>TPA Tritih Lor untuk Wilayah Kota Cilacap dan sekitarnya, yang telah lengkapi dengan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-4"/>
          <w:sz w:val="24"/>
        </w:rPr>
        <w:t> </w:t>
      </w:r>
      <w:r>
        <w:rPr>
          <w:sz w:val="24"/>
        </w:rPr>
        <w:t>Pengolahan</w:t>
      </w:r>
      <w:r>
        <w:rPr>
          <w:spacing w:val="-2"/>
          <w:sz w:val="24"/>
        </w:rPr>
        <w:t> </w:t>
      </w:r>
      <w:r>
        <w:rPr>
          <w:sz w:val="24"/>
        </w:rPr>
        <w:t>Sampah</w:t>
      </w:r>
      <w:r>
        <w:rPr>
          <w:spacing w:val="-6"/>
          <w:sz w:val="24"/>
        </w:rPr>
        <w:t> </w:t>
      </w:r>
      <w:r>
        <w:rPr>
          <w:sz w:val="24"/>
        </w:rPr>
        <w:t>Terpadu</w:t>
      </w:r>
      <w:r>
        <w:rPr>
          <w:spacing w:val="-4"/>
          <w:sz w:val="24"/>
        </w:rPr>
        <w:t> </w:t>
      </w:r>
      <w:r>
        <w:rPr>
          <w:rFonts w:ascii="Arial"/>
          <w:i/>
          <w:sz w:val="24"/>
        </w:rPr>
        <w:t>Refuse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Derived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Fuel</w:t>
      </w:r>
      <w:r>
        <w:rPr>
          <w:rFonts w:ascii="Arial"/>
          <w:i/>
          <w:spacing w:val="-3"/>
          <w:sz w:val="24"/>
        </w:rPr>
        <w:t> </w:t>
      </w:r>
      <w:r>
        <w:rPr>
          <w:sz w:val="24"/>
        </w:rPr>
        <w:t>(TPST</w:t>
      </w:r>
      <w:r>
        <w:rPr>
          <w:spacing w:val="-7"/>
          <w:sz w:val="24"/>
        </w:rPr>
        <w:t> </w:t>
      </w:r>
      <w:r>
        <w:rPr>
          <w:sz w:val="24"/>
        </w:rPr>
        <w:t>RDF).</w:t>
      </w:r>
    </w:p>
    <w:p>
      <w:pPr>
        <w:pStyle w:val="BodyText"/>
        <w:spacing w:line="360" w:lineRule="auto"/>
        <w:ind w:right="109"/>
      </w:pPr>
      <w:r>
        <w:rPr/>
        <w:t>Kebijakan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tertuang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 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dan Retribusi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Persampahan / Kebersihan, dimana Pemerintah Daerah menyelengarakan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 melalui pengurangan dan</w:t>
      </w:r>
      <w:r>
        <w:rPr>
          <w:spacing w:val="-1"/>
        </w:rPr>
        <w:t> </w:t>
      </w:r>
      <w:r>
        <w:rPr/>
        <w:t>penanganan sampah.</w:t>
      </w:r>
    </w:p>
    <w:p>
      <w:pPr>
        <w:pStyle w:val="BodyText"/>
        <w:spacing w:line="360" w:lineRule="auto"/>
        <w:ind w:right="109"/>
      </w:pPr>
      <w:r>
        <w:rPr/>
        <w:t>Lebih lanjut strategi pengelolaan sampah yang diamatkan dalam Peraturan Bupati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233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Pengelolaan</w:t>
      </w:r>
      <w:r>
        <w:rPr>
          <w:spacing w:val="-64"/>
        </w:rPr>
        <w:t> </w:t>
      </w:r>
      <w:r>
        <w:rPr/>
        <w:t>Sampah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Sejenis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Tangga,</w:t>
      </w:r>
      <w:r>
        <w:rPr>
          <w:spacing w:val="67"/>
        </w:rPr>
        <w:t> </w:t>
      </w:r>
      <w:r>
        <w:rPr/>
        <w:t>upaya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Teknologi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Sampah,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penyelengaraan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Terpadu</w:t>
      </w:r>
      <w:r>
        <w:rPr>
          <w:spacing w:val="1"/>
        </w:rPr>
        <w:t> </w:t>
      </w:r>
      <w:r>
        <w:rPr>
          <w:rFonts w:ascii="Arial"/>
          <w:i/>
        </w:rPr>
        <w:t>Refuse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Derived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Fuel</w:t>
      </w:r>
      <w:r>
        <w:rPr>
          <w:rFonts w:ascii="Arial"/>
          <w:i/>
          <w:spacing w:val="2"/>
        </w:rPr>
        <w:t> </w:t>
      </w:r>
      <w:r>
        <w:rPr/>
        <w:t>/</w:t>
      </w:r>
      <w:r>
        <w:rPr>
          <w:spacing w:val="-2"/>
        </w:rPr>
        <w:t> </w:t>
      </w:r>
      <w:r>
        <w:rPr/>
        <w:t>TPST</w:t>
      </w:r>
      <w:r>
        <w:rPr>
          <w:spacing w:val="-2"/>
        </w:rPr>
        <w:t> </w:t>
      </w:r>
      <w:r>
        <w:rPr/>
        <w:t>RDF.</w:t>
      </w:r>
    </w:p>
    <w:p>
      <w:pPr>
        <w:pStyle w:val="BodyText"/>
        <w:spacing w:line="360" w:lineRule="auto"/>
        <w:ind w:right="112"/>
      </w:pP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dioperasikannnya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RDF</w:t>
      </w:r>
      <w:r>
        <w:rPr>
          <w:spacing w:val="1"/>
        </w:rPr>
        <w:t> </w:t>
      </w:r>
      <w:r>
        <w:rPr/>
        <w:t>Cilacap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meningkatkanya</w:t>
      </w:r>
      <w:r>
        <w:rPr>
          <w:spacing w:val="1"/>
        </w:rPr>
        <w:t> </w:t>
      </w:r>
      <w:r>
        <w:rPr/>
        <w:t>jumlah penduduk dan timbulan sampah, lahan tempat pemrosesan akhir (TPA) sampah</w:t>
      </w:r>
      <w:r>
        <w:rPr>
          <w:spacing w:val="1"/>
        </w:rPr>
        <w:t> </w:t>
      </w:r>
      <w:r>
        <w:rPr/>
        <w:t>hampir penuh dan biaya operasional terus meningkat, Untuk TPA Tritih Lor pada periode</w:t>
      </w:r>
      <w:r>
        <w:rPr>
          <w:spacing w:val="1"/>
        </w:rPr>
        <w:t> </w:t>
      </w:r>
      <w:r>
        <w:rPr/>
        <w:t>kajian penyelengaraan TPST</w:t>
      </w:r>
      <w:r>
        <w:rPr>
          <w:spacing w:val="-2"/>
        </w:rPr>
        <w:t> </w:t>
      </w:r>
      <w:r>
        <w:rPr/>
        <w:t>RDF,</w:t>
      </w:r>
      <w:r>
        <w:rPr>
          <w:spacing w:val="-2"/>
        </w:rPr>
        <w:t> </w:t>
      </w:r>
      <w:r>
        <w:rPr/>
        <w:t>membutuhkan lahan</w:t>
      </w:r>
      <w:r>
        <w:rPr>
          <w:spacing w:val="-1"/>
        </w:rPr>
        <w:t> </w:t>
      </w:r>
      <w:r>
        <w:rPr/>
        <w:t>seluas</w:t>
      </w:r>
      <w:r>
        <w:rPr>
          <w:spacing w:val="-1"/>
        </w:rPr>
        <w:t> </w:t>
      </w:r>
      <w:r>
        <w:rPr/>
        <w:t>1,1 ha/tahun.</w:t>
      </w:r>
    </w:p>
    <w:p>
      <w:pPr>
        <w:pStyle w:val="BodyText"/>
        <w:spacing w:line="360" w:lineRule="auto"/>
        <w:ind w:right="90"/>
        <w:jc w:val="left"/>
      </w:pPr>
      <w:r>
        <w:rPr/>
        <w:t>Penyelangaraan</w:t>
      </w:r>
      <w:r>
        <w:rPr>
          <w:spacing w:val="20"/>
        </w:rPr>
        <w:t> </w:t>
      </w:r>
      <w:r>
        <w:rPr/>
        <w:t>TPST</w:t>
      </w:r>
      <w:r>
        <w:rPr>
          <w:spacing w:val="19"/>
        </w:rPr>
        <w:t> </w:t>
      </w:r>
      <w:r>
        <w:rPr/>
        <w:t>RDF</w:t>
      </w:r>
      <w:r>
        <w:rPr>
          <w:spacing w:val="19"/>
        </w:rPr>
        <w:t> </w:t>
      </w:r>
      <w:r>
        <w:rPr/>
        <w:t>dengan</w:t>
      </w:r>
      <w:r>
        <w:rPr>
          <w:spacing w:val="18"/>
        </w:rPr>
        <w:t> </w:t>
      </w:r>
      <w:r>
        <w:rPr/>
        <w:t>model</w:t>
      </w:r>
      <w:r>
        <w:rPr>
          <w:spacing w:val="21"/>
        </w:rPr>
        <w:t> </w:t>
      </w:r>
      <w:r>
        <w:rPr/>
        <w:t>Sharing</w:t>
      </w:r>
      <w:r>
        <w:rPr>
          <w:spacing w:val="21"/>
        </w:rPr>
        <w:t> </w:t>
      </w:r>
      <w:r>
        <w:rPr/>
        <w:t>cost,</w:t>
      </w:r>
      <w:r>
        <w:rPr>
          <w:spacing w:val="18"/>
        </w:rPr>
        <w:t> </w:t>
      </w:r>
      <w:r>
        <w:rPr/>
        <w:t>dan</w:t>
      </w:r>
      <w:r>
        <w:rPr>
          <w:spacing w:val="20"/>
        </w:rPr>
        <w:t> </w:t>
      </w:r>
      <w:r>
        <w:rPr/>
        <w:t>berdasar</w:t>
      </w:r>
      <w:r>
        <w:rPr>
          <w:spacing w:val="20"/>
        </w:rPr>
        <w:t> </w:t>
      </w:r>
      <w:r>
        <w:rPr/>
        <w:t>Peraturan</w:t>
      </w:r>
      <w:r>
        <w:rPr>
          <w:spacing w:val="-63"/>
        </w:rPr>
        <w:t> </w:t>
      </w:r>
      <w:r>
        <w:rPr/>
        <w:t>Pemerintah</w:t>
      </w:r>
      <w:r>
        <w:rPr>
          <w:spacing w:val="7"/>
        </w:rPr>
        <w:t> </w:t>
      </w:r>
      <w:r>
        <w:rPr/>
        <w:t>Nomor</w:t>
      </w:r>
      <w:r>
        <w:rPr>
          <w:spacing w:val="7"/>
        </w:rPr>
        <w:t> </w:t>
      </w:r>
      <w:r>
        <w:rPr/>
        <w:t>28</w:t>
      </w:r>
      <w:r>
        <w:rPr>
          <w:spacing w:val="8"/>
        </w:rPr>
        <w:t> </w:t>
      </w:r>
      <w:r>
        <w:rPr/>
        <w:t>Tahun</w:t>
      </w:r>
      <w:r>
        <w:rPr>
          <w:spacing w:val="8"/>
        </w:rPr>
        <w:t> </w:t>
      </w:r>
      <w:r>
        <w:rPr/>
        <w:t>2018</w:t>
      </w:r>
      <w:r>
        <w:rPr>
          <w:spacing w:val="7"/>
        </w:rPr>
        <w:t> </w:t>
      </w:r>
      <w:r>
        <w:rPr/>
        <w:t>tentang</w:t>
      </w:r>
      <w:r>
        <w:rPr>
          <w:spacing w:val="8"/>
        </w:rPr>
        <w:t> </w:t>
      </w:r>
      <w:r>
        <w:rPr/>
        <w:t>Kerja</w:t>
      </w:r>
      <w:r>
        <w:rPr>
          <w:spacing w:val="7"/>
        </w:rPr>
        <w:t> </w:t>
      </w:r>
      <w:r>
        <w:rPr/>
        <w:t>Sama</w:t>
      </w:r>
      <w:r>
        <w:rPr>
          <w:spacing w:val="8"/>
        </w:rPr>
        <w:t> </w:t>
      </w:r>
      <w:r>
        <w:rPr/>
        <w:t>Daerah,</w:t>
      </w:r>
      <w:r>
        <w:rPr>
          <w:spacing w:val="7"/>
        </w:rPr>
        <w:t> </w:t>
      </w:r>
      <w:r>
        <w:rPr/>
        <w:t>berupa</w:t>
      </w:r>
      <w:r>
        <w:rPr>
          <w:spacing w:val="7"/>
        </w:rPr>
        <w:t> </w:t>
      </w:r>
      <w:r>
        <w:rPr/>
        <w:t>kerja</w:t>
      </w:r>
      <w:r>
        <w:rPr>
          <w:spacing w:val="8"/>
        </w:rPr>
        <w:t> </w:t>
      </w:r>
      <w:r>
        <w:rPr/>
        <w:t>sama</w:t>
      </w:r>
      <w:r>
        <w:rPr>
          <w:spacing w:val="-64"/>
        </w:rPr>
        <w:t> </w:t>
      </w:r>
      <w:r>
        <w:rPr/>
        <w:t>dengan pihak ketiga untuk jenis penyediaan pelayanan public berupa pelayanan sampah.</w:t>
      </w:r>
      <w:r>
        <w:rPr>
          <w:spacing w:val="1"/>
        </w:rPr>
        <w:t> </w:t>
      </w:r>
      <w:r>
        <w:rPr/>
        <w:t>Dalam</w:t>
      </w:r>
      <w:r>
        <w:rPr>
          <w:spacing w:val="9"/>
        </w:rPr>
        <w:t> </w:t>
      </w:r>
      <w:r>
        <w:rPr/>
        <w:t>rangka</w:t>
      </w:r>
      <w:r>
        <w:rPr>
          <w:spacing w:val="9"/>
        </w:rPr>
        <w:t> </w:t>
      </w:r>
      <w:r>
        <w:rPr/>
        <w:t>peningkatan</w:t>
      </w:r>
      <w:r>
        <w:rPr>
          <w:spacing w:val="9"/>
        </w:rPr>
        <w:t> </w:t>
      </w:r>
      <w:r>
        <w:rPr/>
        <w:t>kapasitas</w:t>
      </w:r>
      <w:r>
        <w:rPr>
          <w:spacing w:val="7"/>
        </w:rPr>
        <w:t> </w:t>
      </w:r>
      <w:r>
        <w:rPr/>
        <w:t>TPST</w:t>
      </w:r>
      <w:r>
        <w:rPr>
          <w:spacing w:val="8"/>
        </w:rPr>
        <w:t> </w:t>
      </w:r>
      <w:r>
        <w:rPr/>
        <w:t>RDF</w:t>
      </w:r>
      <w:r>
        <w:rPr>
          <w:spacing w:val="13"/>
        </w:rPr>
        <w:t> </w:t>
      </w:r>
      <w:r>
        <w:rPr/>
        <w:t>dan</w:t>
      </w:r>
      <w:r>
        <w:rPr>
          <w:spacing w:val="9"/>
        </w:rPr>
        <w:t> </w:t>
      </w:r>
      <w:r>
        <w:rPr/>
        <w:t>meningkatkan</w:t>
      </w:r>
      <w:r>
        <w:rPr>
          <w:spacing w:val="10"/>
        </w:rPr>
        <w:t> </w:t>
      </w:r>
      <w:r>
        <w:rPr/>
        <w:t>peran</w:t>
      </w:r>
      <w:r>
        <w:rPr>
          <w:spacing w:val="8"/>
        </w:rPr>
        <w:t> </w:t>
      </w:r>
      <w:r>
        <w:rPr/>
        <w:t>pihak</w:t>
      </w:r>
      <w:r>
        <w:rPr>
          <w:spacing w:val="10"/>
        </w:rPr>
        <w:t> </w:t>
      </w:r>
      <w:r>
        <w:rPr/>
        <w:t>lain</w:t>
      </w:r>
      <w:r>
        <w:rPr>
          <w:spacing w:val="13"/>
        </w:rPr>
        <w:t> </w:t>
      </w:r>
      <w:r>
        <w:rPr/>
        <w:t>telah</w:t>
      </w:r>
      <w:r>
        <w:rPr>
          <w:spacing w:val="-63"/>
        </w:rPr>
        <w:t> </w:t>
      </w:r>
      <w:r>
        <w:rPr/>
        <w:t>dilaksanakan</w:t>
      </w:r>
      <w:r>
        <w:rPr>
          <w:spacing w:val="49"/>
        </w:rPr>
        <w:t> </w:t>
      </w:r>
      <w:r>
        <w:rPr/>
        <w:t>Kesepakatan</w:t>
      </w:r>
      <w:r>
        <w:rPr>
          <w:spacing w:val="51"/>
        </w:rPr>
        <w:t> </w:t>
      </w:r>
      <w:r>
        <w:rPr/>
        <w:t>Bersama</w:t>
      </w:r>
      <w:r>
        <w:rPr>
          <w:spacing w:val="49"/>
        </w:rPr>
        <w:t> </w:t>
      </w:r>
      <w:r>
        <w:rPr/>
        <w:t>antara</w:t>
      </w:r>
      <w:r>
        <w:rPr>
          <w:spacing w:val="50"/>
        </w:rPr>
        <w:t> </w:t>
      </w:r>
      <w:r>
        <w:rPr/>
        <w:t>Pemerintah</w:t>
      </w:r>
      <w:r>
        <w:rPr>
          <w:spacing w:val="50"/>
        </w:rPr>
        <w:t> </w:t>
      </w:r>
      <w:r>
        <w:rPr/>
        <w:t>Kabupaten</w:t>
      </w:r>
      <w:r>
        <w:rPr>
          <w:spacing w:val="50"/>
        </w:rPr>
        <w:t> </w:t>
      </w:r>
      <w:r>
        <w:rPr/>
        <w:t>Cilacap</w:t>
      </w:r>
      <w:r>
        <w:rPr>
          <w:spacing w:val="49"/>
        </w:rPr>
        <w:t> </w:t>
      </w:r>
      <w:r>
        <w:rPr/>
        <w:t>dengan</w:t>
      </w:r>
      <w:r>
        <w:rPr>
          <w:spacing w:val="51"/>
        </w:rPr>
        <w:t> </w:t>
      </w:r>
      <w:r>
        <w:rPr/>
        <w:t>PT</w:t>
      </w:r>
      <w:r>
        <w:rPr>
          <w:spacing w:val="-64"/>
        </w:rPr>
        <w:t> </w:t>
      </w:r>
      <w:r>
        <w:rPr/>
        <w:t>Unilever</w:t>
      </w:r>
      <w:r>
        <w:rPr>
          <w:spacing w:val="9"/>
        </w:rPr>
        <w:t> </w:t>
      </w:r>
      <w:r>
        <w:rPr/>
        <w:t>Indonesia</w:t>
      </w:r>
      <w:r>
        <w:rPr>
          <w:spacing w:val="8"/>
        </w:rPr>
        <w:t> </w:t>
      </w:r>
      <w:r>
        <w:rPr/>
        <w:t>Tbk</w:t>
      </w:r>
      <w:r>
        <w:rPr>
          <w:spacing w:val="12"/>
        </w:rPr>
        <w:t> </w:t>
      </w:r>
      <w:r>
        <w:rPr/>
        <w:t>dalam</w:t>
      </w:r>
      <w:r>
        <w:rPr>
          <w:spacing w:val="11"/>
        </w:rPr>
        <w:t> </w:t>
      </w:r>
      <w:r>
        <w:rPr/>
        <w:t>Pengelolaan</w:t>
      </w:r>
      <w:r>
        <w:rPr>
          <w:spacing w:val="10"/>
        </w:rPr>
        <w:t> </w:t>
      </w:r>
      <w:r>
        <w:rPr/>
        <w:t>Pemanfaatan</w:t>
      </w:r>
      <w:r>
        <w:rPr>
          <w:spacing w:val="10"/>
        </w:rPr>
        <w:t> </w:t>
      </w:r>
      <w:r>
        <w:rPr/>
        <w:t>Sampah</w:t>
      </w:r>
      <w:r>
        <w:rPr>
          <w:spacing w:val="11"/>
        </w:rPr>
        <w:t> </w:t>
      </w:r>
      <w:r>
        <w:rPr/>
        <w:t>Domestik</w:t>
      </w:r>
      <w:r>
        <w:rPr>
          <w:spacing w:val="10"/>
        </w:rPr>
        <w:t> </w:t>
      </w:r>
      <w:r>
        <w:rPr/>
        <w:t>di</w:t>
      </w:r>
      <w:r>
        <w:rPr>
          <w:spacing w:val="11"/>
        </w:rPr>
        <w:t> </w:t>
      </w:r>
      <w:r>
        <w:rPr/>
        <w:t>Kabupaten</w:t>
      </w:r>
      <w:r>
        <w:rPr>
          <w:spacing w:val="-63"/>
        </w:rPr>
        <w:t> </w:t>
      </w:r>
      <w:r>
        <w:rPr/>
        <w:t>Cilacap, dalam</w:t>
      </w:r>
      <w:r>
        <w:rPr>
          <w:spacing w:val="2"/>
        </w:rPr>
        <w:t> </w:t>
      </w:r>
      <w:r>
        <w:rPr/>
        <w:t>kerangka</w:t>
      </w:r>
      <w:r>
        <w:rPr>
          <w:spacing w:val="3"/>
        </w:rPr>
        <w:t> </w:t>
      </w:r>
      <w:r>
        <w:rPr/>
        <w:t>penerapan</w:t>
      </w:r>
      <w:r>
        <w:rPr>
          <w:spacing w:val="1"/>
        </w:rPr>
        <w:t> </w:t>
      </w:r>
      <w:r>
        <w:rPr>
          <w:rFonts w:ascii="Arial"/>
          <w:i/>
          <w:color w:val="545454"/>
        </w:rPr>
        <w:t>Extended</w:t>
      </w:r>
      <w:r>
        <w:rPr>
          <w:rFonts w:ascii="Arial"/>
          <w:i/>
          <w:color w:val="545454"/>
          <w:spacing w:val="2"/>
        </w:rPr>
        <w:t> </w:t>
      </w:r>
      <w:r>
        <w:rPr>
          <w:rFonts w:ascii="Arial"/>
          <w:i/>
          <w:color w:val="545454"/>
        </w:rPr>
        <w:t>Producers</w:t>
      </w:r>
      <w:r>
        <w:rPr>
          <w:rFonts w:ascii="Arial"/>
          <w:i/>
          <w:color w:val="545454"/>
          <w:spacing w:val="2"/>
        </w:rPr>
        <w:t> </w:t>
      </w:r>
      <w:r>
        <w:rPr>
          <w:rFonts w:ascii="Arial"/>
          <w:i/>
          <w:color w:val="545454"/>
        </w:rPr>
        <w:t>Responsibility</w:t>
      </w:r>
      <w:r>
        <w:rPr>
          <w:rFonts w:ascii="Arial"/>
          <w:i/>
          <w:color w:val="545454"/>
          <w:spacing w:val="-1"/>
        </w:rPr>
        <w:t> </w:t>
      </w:r>
      <w:r>
        <w:rPr>
          <w:color w:val="545454"/>
        </w:rPr>
        <w:t>(</w:t>
      </w:r>
      <w:r>
        <w:rPr>
          <w:color w:val="545454"/>
          <w:sz w:val="21"/>
        </w:rPr>
        <w:t>EPR)</w:t>
      </w:r>
      <w:r>
        <w:rPr>
          <w:color w:val="545454"/>
          <w:spacing w:val="3"/>
          <w:sz w:val="21"/>
        </w:rPr>
        <w:t> </w:t>
      </w:r>
      <w:r>
        <w:rPr/>
        <w:t>berupa</w:t>
      </w:r>
      <w:r>
        <w:rPr>
          <w:spacing w:val="3"/>
        </w:rPr>
        <w:t> </w:t>
      </w:r>
      <w:r>
        <w:rPr/>
        <w:t>Peta</w:t>
      </w:r>
      <w:r>
        <w:rPr>
          <w:spacing w:val="-63"/>
        </w:rPr>
        <w:t> </w:t>
      </w:r>
      <w:r>
        <w:rPr/>
        <w:t>Jalan Pengurangan Sampah</w:t>
      </w:r>
      <w:r>
        <w:rPr>
          <w:spacing w:val="1"/>
        </w:rPr>
        <w:t> </w:t>
      </w:r>
      <w:r>
        <w:rPr/>
        <w:t>oleh Produsen.</w:t>
      </w:r>
    </w:p>
    <w:p>
      <w:pPr>
        <w:pStyle w:val="BodyText"/>
        <w:spacing w:line="360" w:lineRule="auto"/>
        <w:ind w:right="110"/>
      </w:pPr>
      <w:r>
        <w:rPr/>
        <w:t>Kolaborasi ini telah menghasilkan penyelengaraan sarana TPST RDF sejak Bulan</w:t>
      </w:r>
      <w:r>
        <w:rPr>
          <w:spacing w:val="1"/>
        </w:rPr>
        <w:t> </w:t>
      </w:r>
      <w:r>
        <w:rPr/>
        <w:t>Agustus 2020, dengan kapasitas 120 ton/hari, meningkat menjadi 140 ton/hari pada pada</w:t>
      </w:r>
      <w:r>
        <w:rPr>
          <w:spacing w:val="1"/>
        </w:rPr>
        <w:t> </w:t>
      </w:r>
      <w:r>
        <w:rPr/>
        <w:t>semester ke satu pada tahun 2021 dan memasuki semester ke dua dengan kapasitas 150</w:t>
      </w:r>
      <w:r>
        <w:rPr>
          <w:spacing w:val="1"/>
        </w:rPr>
        <w:t> </w:t>
      </w:r>
      <w:r>
        <w:rPr/>
        <w:t>ton/hari, atau mensubtitusi kisaran 5 % konsumsi Batu bara. Serta menghasilkan produk</w:t>
      </w:r>
      <w:r>
        <w:rPr>
          <w:spacing w:val="1"/>
        </w:rPr>
        <w:t> </w:t>
      </w:r>
      <w:r>
        <w:rPr/>
        <w:t>berupa</w:t>
      </w:r>
      <w:r>
        <w:rPr>
          <w:spacing w:val="-1"/>
        </w:rPr>
        <w:t> </w:t>
      </w:r>
      <w:r>
        <w:rPr/>
        <w:t>RDF antar</w:t>
      </w:r>
      <w:r>
        <w:rPr>
          <w:spacing w:val="-1"/>
        </w:rPr>
        <w:t> </w:t>
      </w:r>
      <w:r>
        <w:rPr/>
        <w:t>36%.</w:t>
      </w:r>
    </w:p>
    <w:p>
      <w:pPr>
        <w:spacing w:after="0" w:line="360" w:lineRule="auto"/>
        <w:sectPr>
          <w:type w:val="continuous"/>
          <w:pgSz w:w="12250" w:h="18720"/>
          <w:pgMar w:top="1320" w:bottom="280" w:left="1300" w:right="1020"/>
        </w:sectPr>
      </w:pPr>
    </w:p>
    <w:p>
      <w:pPr>
        <w:pStyle w:val="BodyText"/>
        <w:spacing w:line="360" w:lineRule="auto" w:before="81"/>
        <w:ind w:right="110"/>
      </w:pPr>
      <w:r>
        <w:rPr/>
        <w:t>Permasalahan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penyelengaraan</w:t>
      </w:r>
      <w:r>
        <w:rPr>
          <w:spacing w:val="1"/>
        </w:rPr>
        <w:t> </w:t>
      </w:r>
      <w:r>
        <w:rPr/>
        <w:t>TPST</w:t>
      </w:r>
      <w:r>
        <w:rPr>
          <w:spacing w:val="1"/>
        </w:rPr>
        <w:t> </w:t>
      </w:r>
      <w:r>
        <w:rPr/>
        <w:t>RDF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pisau</w:t>
      </w:r>
      <w:r>
        <w:rPr>
          <w:spacing w:val="-64"/>
        </w:rPr>
        <w:t> </w:t>
      </w:r>
      <w:r>
        <w:rPr>
          <w:rFonts w:ascii="Arial"/>
          <w:i/>
        </w:rPr>
        <w:t>scredder </w:t>
      </w:r>
      <w:r>
        <w:rPr/>
        <w:t>aus, logam</w:t>
      </w:r>
      <w:r>
        <w:rPr>
          <w:spacing w:val="1"/>
        </w:rPr>
        <w:t> </w:t>
      </w:r>
      <w:r>
        <w:rPr/>
        <w:t>hanggar korosi, kurangnya</w:t>
      </w:r>
      <w:r>
        <w:rPr>
          <w:spacing w:val="1"/>
        </w:rPr>
        <w:t> </w:t>
      </w:r>
      <w:r>
        <w:rPr/>
        <w:t>alat berat, bio membran</w:t>
      </w:r>
      <w:r>
        <w:rPr>
          <w:spacing w:val="1"/>
        </w:rPr>
        <w:t> </w:t>
      </w:r>
      <w:r>
        <w:rPr/>
        <w:t>mulai</w:t>
      </w:r>
      <w:r>
        <w:rPr>
          <w:spacing w:val="66"/>
        </w:rPr>
        <w:t> </w:t>
      </w:r>
      <w:r>
        <w:rPr/>
        <w:t>rusak,</w:t>
      </w:r>
      <w:r>
        <w:rPr>
          <w:spacing w:val="1"/>
        </w:rPr>
        <w:t> </w:t>
      </w:r>
      <w:r>
        <w:rPr/>
        <w:t>belum ada standar harga RDF dan terbatasnya </w:t>
      </w:r>
      <w:r>
        <w:rPr>
          <w:rFonts w:ascii="Arial"/>
          <w:i/>
        </w:rPr>
        <w:t>off taker </w:t>
      </w:r>
      <w:r>
        <w:rPr/>
        <w:t>serta founder RDF. Sarana TPST</w:t>
      </w:r>
      <w:r>
        <w:rPr>
          <w:spacing w:val="1"/>
        </w:rPr>
        <w:t> </w:t>
      </w:r>
      <w:r>
        <w:rPr/>
        <w:t>RDF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perdikat</w:t>
      </w:r>
      <w:r>
        <w:rPr>
          <w:spacing w:val="1"/>
        </w:rPr>
        <w:t> </w:t>
      </w:r>
      <w:r>
        <w:rPr/>
        <w:t>destinasi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sampah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Kementerian</w:t>
      </w:r>
      <w:r>
        <w:rPr>
          <w:spacing w:val="66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Hidup dan Kehutanan serta destinasi </w:t>
      </w:r>
      <w:r>
        <w:rPr>
          <w:rFonts w:ascii="Arial"/>
          <w:i/>
        </w:rPr>
        <w:t>waste to energy </w:t>
      </w:r>
      <w:r>
        <w:rPr/>
        <w:t>dari Kementerian ESDM sehinga</w:t>
      </w:r>
      <w:r>
        <w:rPr>
          <w:spacing w:val="1"/>
        </w:rPr>
        <w:t> </w:t>
      </w:r>
      <w:r>
        <w:rPr/>
        <w:t>kunjungan</w:t>
      </w:r>
      <w:r>
        <w:rPr>
          <w:spacing w:val="-1"/>
        </w:rPr>
        <w:t> </w:t>
      </w:r>
      <w:r>
        <w:rPr/>
        <w:t>perlu kami atur bahkan</w:t>
      </w:r>
      <w:r>
        <w:rPr>
          <w:spacing w:val="1"/>
        </w:rPr>
        <w:t> </w:t>
      </w:r>
      <w:r>
        <w:rPr/>
        <w:t>inden.</w:t>
      </w:r>
    </w:p>
    <w:sectPr>
      <w:pgSz w:w="12250" w:h="18720"/>
      <w:pgMar w:top="13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544" w:hanging="42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478" w:hanging="42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16" w:hanging="42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54" w:hanging="42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92" w:hanging="42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31" w:hanging="42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69" w:hanging="42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07" w:hanging="42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45" w:hanging="427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18" w:firstLine="852"/>
      <w:jc w:val="both"/>
    </w:pPr>
    <w:rPr>
      <w:rFonts w:ascii="Arial MT" w:hAnsi="Arial MT" w:eastAsia="Arial MT" w:cs="Arial MT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544" w:hanging="427"/>
      <w:jc w:val="both"/>
    </w:pPr>
    <w:rPr>
      <w:rFonts w:ascii="Arial MT" w:hAnsi="Arial MT" w:eastAsia="Arial MT" w:cs="Arial MT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TAPEM</dc:creator>
  <dcterms:created xsi:type="dcterms:W3CDTF">2023-10-01T13:32:43Z</dcterms:created>
  <dcterms:modified xsi:type="dcterms:W3CDTF">2023-10-01T13:32:43Z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