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197" w:right="154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4079" w:right="1419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PERUBAHAN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EKUITAS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2615" w:right="-32"/>
      </w:pPr>
      <w:r>
        <w:pict>
          <v:shape type="#_x0000_t75" style="position:absolute;margin-left:53.95pt;margin-top:41.95pt;width:45.15pt;height:52pt;mso-position-horizontal-relative:page;mso-position-vertical-relative:page;z-index:-250">
            <v:imagedata o:title="" r:id="rId4"/>
          </v:shape>
        </w:pic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PERIODE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2020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2019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lineRule="exact" w:line="140"/>
        <w:sectPr>
          <w:type w:val="continuous"/>
          <w:pgSz w:w="12240" w:h="18720"/>
          <w:pgMar w:top="740" w:bottom="0" w:left="960" w:right="720"/>
          <w:cols w:num="2" w:equalWidth="off">
            <w:col w:w="8801" w:space="725"/>
            <w:col w:w="1034"/>
          </w:cols>
        </w:sectPr>
      </w:pPr>
      <w:r>
        <w:rPr>
          <w:rFonts w:cs="Tahoma" w:hAnsi="Tahoma" w:eastAsia="Tahoma" w:ascii="Tahoma"/>
          <w:spacing w:val="0"/>
          <w:w w:val="100"/>
          <w:position w:val="-1"/>
          <w:sz w:val="13"/>
          <w:szCs w:val="13"/>
        </w:rPr>
        <w:t>(Dalam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-1"/>
          <w:sz w:val="13"/>
          <w:szCs w:val="13"/>
        </w:rPr>
        <w:t>Rupiah)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6"/>
          <w:szCs w:val="6"/>
        </w:rPr>
        <w:jc w:val="left"/>
        <w:spacing w:before="7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7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255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4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63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0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2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AWAL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2.937.501.014,70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 w:lineRule="auto" w:line="366"/>
              <w:ind w:left="832" w:right="27" w:firstLine="13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3.004.953.683,60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(10.291.865.105,00)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185.817.813,10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10.038.594.623,00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2.937.501.014,70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1.245.060.665,05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11.614.493.992,00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4.426.700.181,42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8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DAMPAK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KUMULATIF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PERUBAHAN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KEBIJAKAN/KESALAHAN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MENDASAR: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Koreksi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Nilai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Persediaan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Selisih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Revaluasi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Koreksi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UNTUK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DIKONSOLIDASIKAN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AKHIR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/>
        <w:ind w:right="1331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Cilacap,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Desember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2020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83" w:lineRule="exact" w:line="140"/>
        <w:ind w:right="1005"/>
      </w:pP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INSPEKTUR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KABUPATEN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CILACAP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 w:lineRule="exact" w:line="140"/>
        <w:ind w:right="1235"/>
      </w:pPr>
      <w:r>
        <w:pict>
          <v:group style="position:absolute;margin-left:368.95pt;margin-top:12.7032pt;width:201pt;height:0pt;mso-position-horizontal-relative:page;mso-position-vertical-relative:paragraph;z-index:-251" coordorigin="7379,254" coordsize="4020,0">
            <v:shape style="position:absolute;left:7379;top:254;width:4020;height:0" coordorigin="7379,254" coordsize="4020,0" path="m7379,254l11399,25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Drs.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INDRO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CAHYONO,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MM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ind w:right="1337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NIP.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196210041990021002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ind w:left="119"/>
      </w:pPr>
      <w:r>
        <w:rPr>
          <w:rFonts w:cs="Tahoma" w:hAnsi="Tahoma" w:eastAsia="Tahoma" w:ascii="Tahoma"/>
          <w:spacing w:val="0"/>
          <w:w w:val="100"/>
          <w:sz w:val="10"/>
          <w:szCs w:val="10"/>
        </w:rPr>
        <w:t>LAPORAN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PERUBAHAN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EKUITAS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2"/>
          <w:sz w:val="13"/>
          <w:szCs w:val="13"/>
        </w:rPr>
        <w:t>1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9"/>
        <w:ind w:left="119"/>
      </w:pPr>
      <w:r>
        <w:pict>
          <v:shape type="#_x0000_t75" style="width:52.5pt;height: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</w:p>
    <w:sectPr>
      <w:type w:val="continuous"/>
      <w:pgSz w:w="12240" w:h="18720"/>
      <w:pgMar w:top="740" w:bottom="0" w:left="96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